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9F9" w:rsidRPr="009737E7" w:rsidRDefault="009737E7" w:rsidP="00A26A5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proofErr w:type="gramStart"/>
      <w:r w:rsidRPr="009737E7">
        <w:rPr>
          <w:rFonts w:ascii="Times New Roman" w:hAnsi="Times New Roman"/>
          <w:b/>
          <w:sz w:val="25"/>
          <w:szCs w:val="25"/>
        </w:rPr>
        <w:t>Типичные нарушения</w:t>
      </w:r>
      <w:proofErr w:type="gramEnd"/>
      <w:r w:rsidRPr="009737E7">
        <w:rPr>
          <w:rFonts w:ascii="Times New Roman" w:hAnsi="Times New Roman"/>
          <w:b/>
          <w:sz w:val="25"/>
          <w:szCs w:val="25"/>
        </w:rPr>
        <w:t xml:space="preserve"> совершаемые субъектами хозяйствования по результатам </w:t>
      </w:r>
      <w:bookmarkStart w:id="0" w:name="_GoBack"/>
      <w:bookmarkEnd w:id="0"/>
      <w:r w:rsidRPr="009737E7">
        <w:rPr>
          <w:rFonts w:ascii="Times New Roman" w:hAnsi="Times New Roman"/>
          <w:b/>
          <w:sz w:val="25"/>
          <w:szCs w:val="25"/>
        </w:rPr>
        <w:t>2 полугодия 2023г.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755"/>
        <w:gridCol w:w="3118"/>
        <w:gridCol w:w="4536"/>
      </w:tblGrid>
      <w:tr w:rsidR="006E0B28" w:rsidRPr="006F3AEF" w:rsidTr="006E0B28">
        <w:tc>
          <w:tcPr>
            <w:tcW w:w="648" w:type="dxa"/>
          </w:tcPr>
          <w:p w:rsidR="00E330E4" w:rsidRDefault="00E330E4" w:rsidP="00A26A5F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04B4D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E330E4" w:rsidRPr="00D04B4D" w:rsidRDefault="00E330E4" w:rsidP="00A26A5F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04B4D">
              <w:rPr>
                <w:rFonts w:ascii="Times New Roman" w:hAnsi="Times New Roman"/>
                <w:sz w:val="23"/>
                <w:szCs w:val="23"/>
              </w:rPr>
              <w:t xml:space="preserve"> п/п</w:t>
            </w:r>
          </w:p>
        </w:tc>
        <w:tc>
          <w:tcPr>
            <w:tcW w:w="2755" w:type="dxa"/>
          </w:tcPr>
          <w:p w:rsidR="00E330E4" w:rsidRPr="00D04B4D" w:rsidRDefault="00E330E4" w:rsidP="00A26A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04B4D">
              <w:rPr>
                <w:rFonts w:ascii="Times New Roman" w:hAnsi="Times New Roman"/>
                <w:sz w:val="23"/>
                <w:szCs w:val="23"/>
              </w:rPr>
              <w:t xml:space="preserve">Объекты контроля (надзора) виды деятельности </w:t>
            </w:r>
          </w:p>
        </w:tc>
        <w:tc>
          <w:tcPr>
            <w:tcW w:w="3118" w:type="dxa"/>
          </w:tcPr>
          <w:p w:rsidR="00E330E4" w:rsidRPr="00D04B4D" w:rsidRDefault="00E330E4" w:rsidP="00A26A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04B4D">
              <w:rPr>
                <w:rFonts w:ascii="Times New Roman" w:hAnsi="Times New Roman"/>
                <w:sz w:val="23"/>
                <w:szCs w:val="23"/>
              </w:rPr>
              <w:t>Типичные нарушения</w:t>
            </w:r>
          </w:p>
        </w:tc>
        <w:tc>
          <w:tcPr>
            <w:tcW w:w="4536" w:type="dxa"/>
          </w:tcPr>
          <w:p w:rsidR="00E330E4" w:rsidRPr="00D04B4D" w:rsidRDefault="00E330E4" w:rsidP="00A26A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04B4D">
              <w:rPr>
                <w:rFonts w:ascii="Times New Roman" w:hAnsi="Times New Roman"/>
                <w:sz w:val="23"/>
                <w:szCs w:val="23"/>
              </w:rPr>
              <w:t xml:space="preserve">Наименование технических регламентов Таможенного союза, технических регламентов Евразийско-экономического союза или общих санитарно-эпидемиологических требований, установленных СМРБ, санитарных норм и правил, гигиенических нормативов с указанием структурного элемента документа, регламентирующего требования </w:t>
            </w:r>
          </w:p>
        </w:tc>
      </w:tr>
      <w:tr w:rsidR="006E0B28" w:rsidRPr="006F3AEF" w:rsidTr="006E0B28">
        <w:tc>
          <w:tcPr>
            <w:tcW w:w="648" w:type="dxa"/>
          </w:tcPr>
          <w:p w:rsidR="004B12EF" w:rsidRPr="00D04B4D" w:rsidRDefault="004B12EF" w:rsidP="004B12E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-37" w:firstLine="3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55" w:type="dxa"/>
          </w:tcPr>
          <w:p w:rsidR="004B12EF" w:rsidRPr="008F54AF" w:rsidRDefault="004B12EF" w:rsidP="004B12E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F54AF">
              <w:rPr>
                <w:rFonts w:ascii="Times New Roman" w:hAnsi="Times New Roman"/>
                <w:sz w:val="23"/>
                <w:szCs w:val="23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3118" w:type="dxa"/>
          </w:tcPr>
          <w:p w:rsidR="00B92BB4" w:rsidRPr="008F54AF" w:rsidRDefault="004B12EF" w:rsidP="00EA3825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F54A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r w:rsidR="00EA3825" w:rsidRPr="008F54A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Не </w:t>
            </w:r>
            <w:proofErr w:type="gramStart"/>
            <w:r w:rsidR="00EA3825" w:rsidRPr="008F54A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обеспечено  своевременное</w:t>
            </w:r>
            <w:proofErr w:type="gramEnd"/>
            <w:r w:rsidR="00EA3825" w:rsidRPr="008F54A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скашивание и удаление сорной растительности на территории первого пояса зоны санитарной охраны подземного источника питьевого водоснабжения (п. 5.4. Правила №1087)</w:t>
            </w:r>
            <w:r w:rsidR="00B92BB4" w:rsidRPr="008F54A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626B42" w:rsidRPr="008F54AF" w:rsidRDefault="00626B42" w:rsidP="00EA3825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F54A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- Осуществление хранения специальной одежды на рабочих местах производственных помещений (п.12 ССЭТ №85)</w:t>
            </w:r>
            <w:r w:rsidR="006322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536" w:type="dxa"/>
          </w:tcPr>
          <w:p w:rsidR="004B12EF" w:rsidRDefault="004B12EF" w:rsidP="004B12EF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B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Санитарные нормы и правила «Требования к условиям труда работающих и содержанию производственных объектов», утвержденные постановлением Министерства здравоохранения Республики </w:t>
            </w:r>
            <w:r w:rsidR="00632271">
              <w:rPr>
                <w:rFonts w:ascii="Times New Roman" w:eastAsia="Times New Roman" w:hAnsi="Times New Roman"/>
                <w:color w:val="000000"/>
                <w:lang w:eastAsia="ru-RU"/>
              </w:rPr>
              <w:t>Беларусь от 8 июля 2016 г. № 85,</w:t>
            </w:r>
          </w:p>
          <w:p w:rsidR="008F54AF" w:rsidRPr="00D04B4D" w:rsidRDefault="008F54AF" w:rsidP="004B12E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6CBA">
              <w:rPr>
                <w:rFonts w:ascii="Times New Roman" w:hAnsi="Times New Roman"/>
                <w:sz w:val="23"/>
                <w:szCs w:val="23"/>
              </w:rPr>
              <w:t>«Правил благоустройства и содержания населенных пунктов», утвержденных Постановлением Совета Министров Республики Беларусь от 28.11.2012 года №1087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6E0B28" w:rsidRPr="006F3AEF" w:rsidTr="006E0B28">
        <w:tc>
          <w:tcPr>
            <w:tcW w:w="648" w:type="dxa"/>
          </w:tcPr>
          <w:p w:rsidR="004B12EF" w:rsidRPr="00D04B4D" w:rsidRDefault="004B12EF" w:rsidP="004B12E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-37" w:firstLine="3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55" w:type="dxa"/>
          </w:tcPr>
          <w:p w:rsidR="004B12EF" w:rsidRPr="00D04B4D" w:rsidRDefault="004B12EF" w:rsidP="004B12E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04B4D">
              <w:rPr>
                <w:rFonts w:ascii="Times New Roman" w:hAnsi="Times New Roman"/>
                <w:sz w:val="23"/>
                <w:szCs w:val="23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3118" w:type="dxa"/>
          </w:tcPr>
          <w:p w:rsidR="004B12EF" w:rsidRDefault="004B12EF" w:rsidP="004B12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C0665" w:rsidRPr="006D0D51" w:rsidRDefault="00030CE7" w:rsidP="004B12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Н</w:t>
            </w:r>
            <w:r w:rsidR="002C0665">
              <w:rPr>
                <w:rFonts w:ascii="Times New Roman" w:hAnsi="Times New Roman"/>
                <w:sz w:val="23"/>
                <w:szCs w:val="23"/>
              </w:rPr>
              <w:t>е обеспечено подержание потолков в чистоте (п.80 СанНиП №130)</w:t>
            </w:r>
            <w:r w:rsidR="00632271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4536" w:type="dxa"/>
          </w:tcPr>
          <w:p w:rsidR="004B12EF" w:rsidRPr="00D04B4D" w:rsidRDefault="004B12EF" w:rsidP="002C06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2A42">
              <w:rPr>
                <w:rFonts w:ascii="Times New Roman" w:hAnsi="Times New Roman"/>
                <w:sz w:val="24"/>
                <w:szCs w:val="24"/>
              </w:rPr>
              <w:t>Санитарны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62A42">
              <w:rPr>
                <w:rFonts w:ascii="Times New Roman" w:hAnsi="Times New Roman"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2A42">
              <w:rPr>
                <w:rFonts w:ascii="Times New Roman" w:hAnsi="Times New Roman"/>
                <w:sz w:val="24"/>
                <w:szCs w:val="24"/>
              </w:rPr>
              <w:t xml:space="preserve"> и 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62A42">
              <w:rPr>
                <w:rFonts w:ascii="Times New Roman" w:hAnsi="Times New Roman"/>
                <w:sz w:val="24"/>
                <w:szCs w:val="24"/>
              </w:rPr>
              <w:t xml:space="preserve"> «Санитарно-эпидемиологические требования для организаций, осуществляющих </w:t>
            </w:r>
            <w:r w:rsidR="002C0665">
              <w:rPr>
                <w:rFonts w:ascii="Times New Roman" w:hAnsi="Times New Roman"/>
                <w:sz w:val="24"/>
                <w:szCs w:val="24"/>
              </w:rPr>
              <w:t>производство хлеба, хлебобулочных и кондитерских изделий»</w:t>
            </w:r>
            <w:r w:rsidRPr="00862A42">
              <w:rPr>
                <w:rFonts w:ascii="Times New Roman" w:hAnsi="Times New Roman"/>
                <w:sz w:val="24"/>
                <w:szCs w:val="24"/>
              </w:rPr>
              <w:t>, утв. Постановлением Министерства здравоохранения Республи</w:t>
            </w:r>
            <w:r w:rsidR="002C0665">
              <w:rPr>
                <w:rFonts w:ascii="Times New Roman" w:hAnsi="Times New Roman"/>
                <w:sz w:val="24"/>
                <w:szCs w:val="24"/>
              </w:rPr>
              <w:t>ки Беларусь от 28408.2012 №130</w:t>
            </w:r>
            <w:r w:rsidR="007A6E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0B28" w:rsidRPr="006F3AEF" w:rsidTr="006E0B28">
        <w:tc>
          <w:tcPr>
            <w:tcW w:w="648" w:type="dxa"/>
          </w:tcPr>
          <w:p w:rsidR="004B12EF" w:rsidRPr="00D04B4D" w:rsidRDefault="004B12EF" w:rsidP="004B12E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-37" w:firstLine="3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55" w:type="dxa"/>
          </w:tcPr>
          <w:p w:rsidR="004B12EF" w:rsidRPr="00D04B4D" w:rsidRDefault="004B12EF" w:rsidP="004B12E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04B4D">
              <w:rPr>
                <w:rFonts w:ascii="Times New Roman" w:hAnsi="Times New Roman"/>
                <w:sz w:val="23"/>
                <w:szCs w:val="23"/>
              </w:rPr>
              <w:t>Торговые объекты, реализующие непродовольственные товары</w:t>
            </w:r>
          </w:p>
        </w:tc>
        <w:tc>
          <w:tcPr>
            <w:tcW w:w="3118" w:type="dxa"/>
          </w:tcPr>
          <w:p w:rsidR="004B12EF" w:rsidRPr="00D04B4D" w:rsidRDefault="00632271" w:rsidP="004B12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4536" w:type="dxa"/>
          </w:tcPr>
          <w:p w:rsidR="004B12EF" w:rsidRPr="00D04B4D" w:rsidRDefault="00632271" w:rsidP="004B12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6E0B28" w:rsidRPr="006F3AEF" w:rsidTr="006E0B28">
        <w:tc>
          <w:tcPr>
            <w:tcW w:w="648" w:type="dxa"/>
          </w:tcPr>
          <w:p w:rsidR="004B12EF" w:rsidRPr="00D04B4D" w:rsidRDefault="004B12EF" w:rsidP="004B12E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-37" w:firstLine="3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55" w:type="dxa"/>
          </w:tcPr>
          <w:p w:rsidR="004B12EF" w:rsidRPr="00D04B4D" w:rsidRDefault="004B12EF" w:rsidP="004B12E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04B4D">
              <w:rPr>
                <w:rFonts w:ascii="Times New Roman" w:hAnsi="Times New Roman"/>
                <w:sz w:val="23"/>
                <w:szCs w:val="23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3118" w:type="dxa"/>
          </w:tcPr>
          <w:p w:rsidR="00EA3825" w:rsidRPr="007B61E8" w:rsidRDefault="004B12EF" w:rsidP="004B12E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 </w:t>
            </w:r>
            <w:r w:rsidR="00EA3825" w:rsidRPr="007B61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Не обеспечен своевременный покос сорной растительности участков озеленени</w:t>
            </w:r>
            <w:r w:rsidR="0089702C" w:rsidRPr="007B61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я (</w:t>
            </w:r>
            <w:r w:rsidR="00EA3825" w:rsidRPr="007B61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п.29 СанНиП №85)</w:t>
            </w:r>
            <w:r w:rsidR="0063227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;</w:t>
            </w:r>
          </w:p>
          <w:p w:rsidR="00EA3825" w:rsidRPr="007B61E8" w:rsidRDefault="00EA3825" w:rsidP="004B12E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B61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 Сбор и временное хранение крупногабаритных промышленных отходов осуществляется не на обозначенных площадках, имеющих </w:t>
            </w:r>
            <w:r w:rsidR="0089702C" w:rsidRPr="007B61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ограждение и твердое покрытие (</w:t>
            </w:r>
            <w:r w:rsidRPr="007B61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п.32 СанНиП №85);</w:t>
            </w:r>
          </w:p>
          <w:p w:rsidR="0089702C" w:rsidRPr="007B61E8" w:rsidRDefault="0089702C" w:rsidP="004B12E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B61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 Уборочный инвентарь для </w:t>
            </w:r>
            <w:proofErr w:type="gramStart"/>
            <w:r w:rsidRPr="007B61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туалетов  не</w:t>
            </w:r>
            <w:proofErr w:type="gramEnd"/>
            <w:r w:rsidRPr="007B61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имеет маркировки, соответствующей его назначению (п.6 ОСЭТ №7);</w:t>
            </w:r>
          </w:p>
          <w:p w:rsidR="0089702C" w:rsidRPr="007B61E8" w:rsidRDefault="0089702C" w:rsidP="004B12E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B61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- Сбор и временное хранение крупногабаритных отходов лома и отходов черных и цветных металлов (металлолома), осуществляется не на обозначенных площадках, имеющих ограждение и твердое покрытие, или других специально оборудованных конструкциях (п.17 ОСЭТ№7);</w:t>
            </w:r>
          </w:p>
          <w:p w:rsidR="00E9536B" w:rsidRPr="007B61E8" w:rsidRDefault="00E9536B" w:rsidP="004B12E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B61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Уборочный инвентарь для туалетов не имеет маркировки, соответствующ</w:t>
            </w:r>
            <w:r w:rsidR="009C1B25" w:rsidRPr="007B61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ей его назначению (п.6 ОСЭТ №7);</w:t>
            </w:r>
          </w:p>
          <w:p w:rsidR="009C1B25" w:rsidRPr="007B61E8" w:rsidRDefault="009C1B25" w:rsidP="004B12E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B61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 </w:t>
            </w:r>
            <w:proofErr w:type="gramStart"/>
            <w:r w:rsidRPr="007B61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B61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зимний период лестницы, дорожки, территории производственного объекта не обрабатываются, разрешенными к применению </w:t>
            </w:r>
            <w:proofErr w:type="spellStart"/>
            <w:r w:rsidRPr="007B61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противогололедными</w:t>
            </w:r>
            <w:proofErr w:type="spellEnd"/>
            <w:r w:rsidRPr="007B61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средствами (п. 17 СанНиП №14);</w:t>
            </w:r>
          </w:p>
          <w:p w:rsidR="009C1B25" w:rsidRPr="007B61E8" w:rsidRDefault="009C1B25" w:rsidP="004B12E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B61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Сбор отходов производства не организован в соответствии с требованиями законодательства об обращении с отходами (п.19 СанНиП№114);</w:t>
            </w:r>
          </w:p>
          <w:p w:rsidR="00BE703B" w:rsidRDefault="009C1B25" w:rsidP="004B12E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B61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отсутствие контроля за применением работающими средств индивидуальной защиты (п</w:t>
            </w:r>
            <w:r w:rsidR="00BE703B" w:rsidRPr="007B61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.70 СанНиП №114)</w:t>
            </w:r>
            <w:r w:rsidR="0063227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</w:t>
            </w:r>
          </w:p>
          <w:p w:rsidR="009C1B25" w:rsidRDefault="009C1B25" w:rsidP="004B12E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</w:p>
          <w:p w:rsidR="004B12EF" w:rsidRPr="00D42455" w:rsidRDefault="004B12EF" w:rsidP="004B12E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536" w:type="dxa"/>
          </w:tcPr>
          <w:p w:rsidR="004B12EF" w:rsidRDefault="004B12EF" w:rsidP="004B12E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Санитарные</w:t>
            </w:r>
            <w:r w:rsidRPr="00D42455">
              <w:rPr>
                <w:rFonts w:ascii="Times New Roman" w:hAnsi="Times New Roman"/>
                <w:sz w:val="23"/>
                <w:szCs w:val="23"/>
              </w:rPr>
              <w:t xml:space="preserve"> норм</w:t>
            </w:r>
            <w:r>
              <w:rPr>
                <w:rFonts w:ascii="Times New Roman" w:hAnsi="Times New Roman"/>
                <w:sz w:val="23"/>
                <w:szCs w:val="23"/>
              </w:rPr>
              <w:t>ы</w:t>
            </w:r>
            <w:r w:rsidRPr="00D42455">
              <w:rPr>
                <w:rFonts w:ascii="Times New Roman" w:hAnsi="Times New Roman"/>
                <w:sz w:val="23"/>
                <w:szCs w:val="23"/>
              </w:rPr>
              <w:t xml:space="preserve"> и правил</w:t>
            </w: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 w:rsidRPr="00D42455">
              <w:rPr>
                <w:rFonts w:ascii="Times New Roman" w:hAnsi="Times New Roman"/>
                <w:sz w:val="23"/>
                <w:szCs w:val="23"/>
              </w:rPr>
              <w:t xml:space="preserve"> «Санитарно-эпидемиологические требования для организаций, осуществляющих п</w:t>
            </w:r>
            <w:r>
              <w:rPr>
                <w:rFonts w:ascii="Times New Roman" w:hAnsi="Times New Roman"/>
                <w:sz w:val="23"/>
                <w:szCs w:val="23"/>
              </w:rPr>
              <w:t>роизводство молока» утвержденные</w:t>
            </w:r>
            <w:r w:rsidRPr="00D42455">
              <w:rPr>
                <w:rFonts w:ascii="Times New Roman" w:hAnsi="Times New Roman"/>
                <w:sz w:val="23"/>
                <w:szCs w:val="23"/>
              </w:rPr>
              <w:t xml:space="preserve"> постановлением Министерства здравоохранения Республики Беларусь от 31 июля 2012 г. №119</w:t>
            </w:r>
            <w:r w:rsidR="00632271"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4B12EF" w:rsidRDefault="004B12EF" w:rsidP="004B12E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Санитарные</w:t>
            </w:r>
            <w:r w:rsidRPr="00373B7C">
              <w:rPr>
                <w:rFonts w:ascii="Times New Roman" w:hAnsi="Times New Roman"/>
                <w:sz w:val="23"/>
                <w:szCs w:val="23"/>
              </w:rPr>
              <w:t xml:space="preserve"> норм</w:t>
            </w:r>
            <w:r>
              <w:rPr>
                <w:rFonts w:ascii="Times New Roman" w:hAnsi="Times New Roman"/>
                <w:sz w:val="23"/>
                <w:szCs w:val="23"/>
              </w:rPr>
              <w:t>ы</w:t>
            </w:r>
            <w:r w:rsidRPr="00373B7C">
              <w:rPr>
                <w:rFonts w:ascii="Times New Roman" w:hAnsi="Times New Roman"/>
                <w:sz w:val="23"/>
                <w:szCs w:val="23"/>
              </w:rPr>
              <w:t xml:space="preserve"> и правил</w:t>
            </w: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 w:rsidRPr="00373B7C">
              <w:rPr>
                <w:rFonts w:ascii="Times New Roman" w:hAnsi="Times New Roman"/>
                <w:sz w:val="23"/>
                <w:szCs w:val="23"/>
              </w:rPr>
              <w:t xml:space="preserve"> «Требования к условиям труда работающих и содержанию производс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твенных объектов», утвержденные </w:t>
            </w:r>
            <w:r w:rsidRPr="00373B7C">
              <w:rPr>
                <w:rFonts w:ascii="Times New Roman" w:hAnsi="Times New Roman"/>
                <w:sz w:val="23"/>
                <w:szCs w:val="23"/>
              </w:rPr>
              <w:t>постановлением Министерства здравоохранения Республики Беларусь от 8 июля 2016 г. № 85</w:t>
            </w:r>
            <w:r w:rsidR="00632271"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8F54AF" w:rsidRDefault="008F54AF" w:rsidP="004B12E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Общие санитарно-эпидемиологические</w:t>
            </w:r>
            <w:r w:rsidRPr="00373B7C">
              <w:rPr>
                <w:rFonts w:ascii="Times New Roman" w:hAnsi="Times New Roman"/>
                <w:sz w:val="23"/>
                <w:szCs w:val="23"/>
              </w:rPr>
              <w:t xml:space="preserve"> требован</w:t>
            </w:r>
            <w:r>
              <w:rPr>
                <w:rFonts w:ascii="Times New Roman" w:hAnsi="Times New Roman"/>
                <w:sz w:val="23"/>
                <w:szCs w:val="23"/>
              </w:rPr>
              <w:t>ия</w:t>
            </w:r>
            <w:r w:rsidRPr="00373B7C">
              <w:rPr>
                <w:rFonts w:ascii="Times New Roman" w:hAnsi="Times New Roman"/>
                <w:sz w:val="23"/>
                <w:szCs w:val="23"/>
              </w:rPr>
              <w:t xml:space="preserve"> к содержанию и эксплуатации капитальных строений (зданий, сооружений), изолированных помещений и иных объектов, принадлежащих субъек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там 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>хозяйствования, утвержденные</w:t>
            </w:r>
            <w:r w:rsidRPr="00373B7C">
              <w:rPr>
                <w:rFonts w:ascii="Times New Roman" w:hAnsi="Times New Roman"/>
                <w:sz w:val="23"/>
                <w:szCs w:val="23"/>
              </w:rPr>
              <w:t xml:space="preserve"> Декретом Президента Республики Беларусь от 23.11.2017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г. </w:t>
            </w:r>
            <w:r w:rsidRPr="00373B7C">
              <w:rPr>
                <w:rFonts w:ascii="Times New Roman" w:hAnsi="Times New Roman"/>
                <w:sz w:val="23"/>
                <w:szCs w:val="23"/>
              </w:rPr>
              <w:t>№ 7</w:t>
            </w:r>
            <w:r w:rsidR="00632271"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7B61E8" w:rsidRPr="00D04B4D" w:rsidRDefault="007B61E8" w:rsidP="004B12E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Санитарные нормы и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правила  «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Санитарно-эпидемиологические требования к условиям труда работающих, содержанию и эксплуатации производственных объектов», утв. постановлением Министерства здравоохранения РБ от 19.07.2023г. №114</w:t>
            </w:r>
            <w:r w:rsidR="00632271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6E0B28" w:rsidRPr="006F3AEF" w:rsidTr="006E0B28">
        <w:tc>
          <w:tcPr>
            <w:tcW w:w="648" w:type="dxa"/>
          </w:tcPr>
          <w:p w:rsidR="004B12EF" w:rsidRPr="00D04B4D" w:rsidRDefault="004B12EF" w:rsidP="004B12E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-37" w:firstLine="3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55" w:type="dxa"/>
          </w:tcPr>
          <w:p w:rsidR="004B12EF" w:rsidRPr="00D04B4D" w:rsidRDefault="004B12EF" w:rsidP="004B12E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04B4D">
              <w:rPr>
                <w:rFonts w:ascii="Times New Roman" w:hAnsi="Times New Roman"/>
                <w:sz w:val="23"/>
                <w:szCs w:val="23"/>
              </w:rPr>
              <w:t>Объекты, осуществляющие ремонт и техническое обслуживание транспортных средств</w:t>
            </w:r>
          </w:p>
        </w:tc>
        <w:tc>
          <w:tcPr>
            <w:tcW w:w="3118" w:type="dxa"/>
          </w:tcPr>
          <w:p w:rsidR="00E9536B" w:rsidRPr="00030CE7" w:rsidRDefault="00E9536B" w:rsidP="004B1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  <w:r w:rsidRPr="00030CE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Светильники искусственного </w:t>
            </w:r>
            <w:proofErr w:type="gramStart"/>
            <w:r w:rsidRPr="00030CE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освещения  и</w:t>
            </w:r>
            <w:proofErr w:type="gramEnd"/>
            <w:r w:rsidRPr="00030CE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остекление оконных блоков не содержатся в чистоте (п.83 СанНиП №85);</w:t>
            </w:r>
          </w:p>
          <w:p w:rsidR="00E9536B" w:rsidRPr="00030CE7" w:rsidRDefault="00632271" w:rsidP="004B1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 У</w:t>
            </w:r>
            <w:r w:rsidR="00E9536B" w:rsidRPr="00030CE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борочный инвентар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ь</w:t>
            </w:r>
            <w:r w:rsidR="00E9536B" w:rsidRPr="00030CE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, моющие средства и средства дезинфекции хранятся не в специально выделенном помещении (месте), оборудованном полками и (или) стеллажами (п.6 ОСЭТ №7);</w:t>
            </w:r>
          </w:p>
          <w:p w:rsidR="00E9536B" w:rsidRDefault="00E9536B" w:rsidP="004B1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30CE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- Уборочный инвентарь для туалетов не имеет маркировки, </w:t>
            </w:r>
            <w:r w:rsidRPr="00030CE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соответствующей его назначению (п. 6 ОСЭТ №7).</w:t>
            </w:r>
          </w:p>
          <w:p w:rsidR="004B12EF" w:rsidRPr="00D04B4D" w:rsidRDefault="004B12EF" w:rsidP="004B12E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36" w:type="dxa"/>
          </w:tcPr>
          <w:p w:rsidR="004B12EF" w:rsidRDefault="004B12EF" w:rsidP="004B12E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Санитарные</w:t>
            </w:r>
            <w:r w:rsidRPr="00373B7C">
              <w:rPr>
                <w:rFonts w:ascii="Times New Roman" w:hAnsi="Times New Roman"/>
                <w:sz w:val="23"/>
                <w:szCs w:val="23"/>
              </w:rPr>
              <w:t xml:space="preserve"> норм</w:t>
            </w:r>
            <w:r>
              <w:rPr>
                <w:rFonts w:ascii="Times New Roman" w:hAnsi="Times New Roman"/>
                <w:sz w:val="23"/>
                <w:szCs w:val="23"/>
              </w:rPr>
              <w:t>ы</w:t>
            </w:r>
            <w:r w:rsidRPr="00373B7C">
              <w:rPr>
                <w:rFonts w:ascii="Times New Roman" w:hAnsi="Times New Roman"/>
                <w:sz w:val="23"/>
                <w:szCs w:val="23"/>
              </w:rPr>
              <w:t xml:space="preserve"> и правил</w:t>
            </w: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 w:rsidRPr="00373B7C">
              <w:rPr>
                <w:rFonts w:ascii="Times New Roman" w:hAnsi="Times New Roman"/>
                <w:sz w:val="23"/>
                <w:szCs w:val="23"/>
              </w:rPr>
              <w:t xml:space="preserve"> «Требования к условиям труда работающих и содержанию производс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твенных объектов», утвержденные </w:t>
            </w:r>
            <w:r w:rsidRPr="00373B7C">
              <w:rPr>
                <w:rFonts w:ascii="Times New Roman" w:hAnsi="Times New Roman"/>
                <w:sz w:val="23"/>
                <w:szCs w:val="23"/>
              </w:rPr>
              <w:t>постановлением Министерства здравоохранения Республики Беларусь от 8 июля 2016 г. № 85</w:t>
            </w:r>
            <w:r w:rsidR="00632271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030CE7" w:rsidRDefault="00030CE7" w:rsidP="00030CE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Общие санитарно-эпидемиологические</w:t>
            </w:r>
            <w:r w:rsidRPr="00373B7C">
              <w:rPr>
                <w:rFonts w:ascii="Times New Roman" w:hAnsi="Times New Roman"/>
                <w:sz w:val="23"/>
                <w:szCs w:val="23"/>
              </w:rPr>
              <w:t xml:space="preserve"> требован</w:t>
            </w:r>
            <w:r>
              <w:rPr>
                <w:rFonts w:ascii="Times New Roman" w:hAnsi="Times New Roman"/>
                <w:sz w:val="23"/>
                <w:szCs w:val="23"/>
              </w:rPr>
              <w:t>ия</w:t>
            </w:r>
            <w:r w:rsidRPr="00373B7C">
              <w:rPr>
                <w:rFonts w:ascii="Times New Roman" w:hAnsi="Times New Roman"/>
                <w:sz w:val="23"/>
                <w:szCs w:val="23"/>
              </w:rPr>
              <w:t xml:space="preserve"> к содержанию и эксплуатации капитальных строений (зданий, сооружений), изолированных помещений и иных объектов, принадлежащих субъек</w:t>
            </w:r>
            <w:r>
              <w:rPr>
                <w:rFonts w:ascii="Times New Roman" w:hAnsi="Times New Roman"/>
                <w:sz w:val="23"/>
                <w:szCs w:val="23"/>
              </w:rPr>
              <w:t>там хозяйствования, утвержденные</w:t>
            </w:r>
            <w:r w:rsidRPr="00373B7C">
              <w:rPr>
                <w:rFonts w:ascii="Times New Roman" w:hAnsi="Times New Roman"/>
                <w:sz w:val="23"/>
                <w:szCs w:val="23"/>
              </w:rPr>
              <w:t xml:space="preserve"> Декретом Президента Республики Беларусь от 23.11.2017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г. </w:t>
            </w:r>
            <w:r w:rsidRPr="00373B7C">
              <w:rPr>
                <w:rFonts w:ascii="Times New Roman" w:hAnsi="Times New Roman"/>
                <w:sz w:val="23"/>
                <w:szCs w:val="23"/>
              </w:rPr>
              <w:t>№ 7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030CE7" w:rsidRDefault="00030CE7" w:rsidP="004B12E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030CE7" w:rsidRPr="00D04B4D" w:rsidRDefault="00030CE7" w:rsidP="004B12E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E0B28" w:rsidRPr="006F3AEF" w:rsidTr="006E0B28">
        <w:tc>
          <w:tcPr>
            <w:tcW w:w="648" w:type="dxa"/>
          </w:tcPr>
          <w:p w:rsidR="004B12EF" w:rsidRPr="00D04B4D" w:rsidRDefault="004B12EF" w:rsidP="004B12E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-37" w:firstLine="3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55" w:type="dxa"/>
          </w:tcPr>
          <w:p w:rsidR="004B12EF" w:rsidRPr="00030CE7" w:rsidRDefault="004B12EF" w:rsidP="004B12E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0CE7">
              <w:rPr>
                <w:rFonts w:ascii="Times New Roman" w:hAnsi="Times New Roman"/>
                <w:sz w:val="23"/>
                <w:szCs w:val="23"/>
              </w:rPr>
              <w:t>Условия труда работающих</w:t>
            </w:r>
          </w:p>
        </w:tc>
        <w:tc>
          <w:tcPr>
            <w:tcW w:w="3118" w:type="dxa"/>
          </w:tcPr>
          <w:p w:rsidR="004B12EF" w:rsidRPr="00030CE7" w:rsidRDefault="005C0EB3" w:rsidP="00AC514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0CE7"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="00AC5140" w:rsidRPr="00030CE7">
              <w:rPr>
                <w:rFonts w:ascii="Times New Roman" w:hAnsi="Times New Roman"/>
                <w:sz w:val="23"/>
                <w:szCs w:val="23"/>
              </w:rPr>
              <w:t>Рабочие–строители не обеспечены средствами индивидуальной защиты (специальной обувью)</w:t>
            </w:r>
            <w:r w:rsidR="004B12EF" w:rsidRPr="00030CE7">
              <w:rPr>
                <w:rFonts w:ascii="Times New Roman" w:hAnsi="Times New Roman"/>
                <w:sz w:val="23"/>
                <w:szCs w:val="23"/>
              </w:rPr>
              <w:t xml:space="preserve"> (п. </w:t>
            </w:r>
            <w:r w:rsidR="00AC5140" w:rsidRPr="00030CE7">
              <w:rPr>
                <w:rFonts w:ascii="Times New Roman" w:hAnsi="Times New Roman"/>
                <w:sz w:val="23"/>
                <w:szCs w:val="23"/>
              </w:rPr>
              <w:t>108 СанПиН№85)</w:t>
            </w:r>
            <w:r w:rsidR="00632271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4536" w:type="dxa"/>
          </w:tcPr>
          <w:p w:rsidR="004B12EF" w:rsidRPr="00030CE7" w:rsidRDefault="00AC5140" w:rsidP="00AC514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0CE7">
              <w:rPr>
                <w:rFonts w:ascii="Times New Roman" w:hAnsi="Times New Roman"/>
                <w:sz w:val="23"/>
                <w:szCs w:val="23"/>
              </w:rPr>
              <w:t>Санитарные нормы и правила «Требования к условиям труда работающих и содержанию производственных объектов», утвержденные постановлением Министерства здравоохранения Республики Беларусь от 8 июля 2016 г. № 85.</w:t>
            </w:r>
          </w:p>
        </w:tc>
      </w:tr>
      <w:tr w:rsidR="006E0B28" w:rsidRPr="006F3AEF" w:rsidTr="006E0B28">
        <w:trPr>
          <w:trHeight w:val="558"/>
        </w:trPr>
        <w:tc>
          <w:tcPr>
            <w:tcW w:w="648" w:type="dxa"/>
          </w:tcPr>
          <w:p w:rsidR="004B12EF" w:rsidRPr="00D04B4D" w:rsidRDefault="004B12EF" w:rsidP="004B12E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-37" w:firstLine="3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55" w:type="dxa"/>
          </w:tcPr>
          <w:p w:rsidR="004B12EF" w:rsidRPr="00D04B4D" w:rsidRDefault="004B12EF" w:rsidP="004B12E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04B4D">
              <w:rPr>
                <w:rFonts w:ascii="Times New Roman" w:hAnsi="Times New Roman"/>
                <w:sz w:val="23"/>
                <w:szCs w:val="23"/>
              </w:rPr>
              <w:t>Учреждения образования</w:t>
            </w:r>
          </w:p>
        </w:tc>
        <w:tc>
          <w:tcPr>
            <w:tcW w:w="3118" w:type="dxa"/>
          </w:tcPr>
          <w:p w:rsidR="004B12EF" w:rsidRDefault="006E0B28" w:rsidP="006E0B2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0CE7"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="00BE703B" w:rsidRPr="00030CE7">
              <w:rPr>
                <w:rFonts w:ascii="Times New Roman" w:hAnsi="Times New Roman"/>
                <w:sz w:val="23"/>
                <w:szCs w:val="23"/>
              </w:rPr>
              <w:t xml:space="preserve">в учреждении уборочный </w:t>
            </w:r>
            <w:proofErr w:type="gramStart"/>
            <w:r w:rsidR="00BE703B" w:rsidRPr="00030CE7">
              <w:rPr>
                <w:rFonts w:ascii="Times New Roman" w:hAnsi="Times New Roman"/>
                <w:sz w:val="23"/>
                <w:szCs w:val="23"/>
              </w:rPr>
              <w:t>инвентарь  не</w:t>
            </w:r>
            <w:proofErr w:type="gramEnd"/>
            <w:r w:rsidR="00BE703B" w:rsidRPr="00030CE7">
              <w:rPr>
                <w:rFonts w:ascii="Times New Roman" w:hAnsi="Times New Roman"/>
                <w:sz w:val="23"/>
                <w:szCs w:val="23"/>
              </w:rPr>
              <w:t xml:space="preserve"> разделен для поверхностей выше пола и помещений объекта питания (п. 53</w:t>
            </w:r>
            <w:r w:rsidR="00C90753" w:rsidRPr="00030CE7">
              <w:rPr>
                <w:rFonts w:ascii="Times New Roman" w:hAnsi="Times New Roman"/>
                <w:sz w:val="23"/>
                <w:szCs w:val="23"/>
              </w:rPr>
              <w:t xml:space="preserve"> ССЭТ № 525)</w:t>
            </w:r>
          </w:p>
          <w:p w:rsidR="007A6EE0" w:rsidRPr="007A6EE0" w:rsidRDefault="007A6EE0" w:rsidP="006E0B2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36" w:type="dxa"/>
          </w:tcPr>
          <w:p w:rsidR="004B12EF" w:rsidRPr="00D04B4D" w:rsidRDefault="005C0EB3" w:rsidP="005C0EB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C0EB3">
              <w:rPr>
                <w:rFonts w:ascii="Times New Roman" w:hAnsi="Times New Roman"/>
                <w:sz w:val="23"/>
                <w:szCs w:val="23"/>
              </w:rPr>
              <w:t>Специфические санитарно-эпидемиологические требования к содержанию и эксплуатации учреждений образования</w:t>
            </w:r>
            <w:r>
              <w:rPr>
                <w:rFonts w:ascii="Times New Roman" w:hAnsi="Times New Roman"/>
                <w:sz w:val="23"/>
                <w:szCs w:val="23"/>
              </w:rPr>
              <w:t>, утвержденные</w:t>
            </w:r>
            <w:r>
              <w:t xml:space="preserve"> </w:t>
            </w:r>
            <w:r w:rsidRPr="005C0EB3">
              <w:rPr>
                <w:rFonts w:ascii="Times New Roman" w:hAnsi="Times New Roman"/>
                <w:sz w:val="23"/>
                <w:szCs w:val="23"/>
              </w:rPr>
              <w:t>Постановлением Совета Министров Республики Беларусь 07.08.2019</w:t>
            </w:r>
            <w:r w:rsidR="00B31FE8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  <w:r w:rsidRPr="005C0EB3">
              <w:rPr>
                <w:rFonts w:ascii="Times New Roman" w:hAnsi="Times New Roman"/>
                <w:sz w:val="23"/>
                <w:szCs w:val="23"/>
              </w:rPr>
              <w:t xml:space="preserve"> № 525</w:t>
            </w:r>
            <w:r w:rsidR="007A6EE0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6E0B28" w:rsidRPr="006F3AEF" w:rsidTr="006E0B28">
        <w:tc>
          <w:tcPr>
            <w:tcW w:w="648" w:type="dxa"/>
          </w:tcPr>
          <w:p w:rsidR="004B12EF" w:rsidRPr="00D04B4D" w:rsidRDefault="004B12EF" w:rsidP="004B12E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-37" w:firstLine="3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55" w:type="dxa"/>
          </w:tcPr>
          <w:p w:rsidR="004B12EF" w:rsidRPr="00D04B4D" w:rsidRDefault="004B12EF" w:rsidP="004B12E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04B4D">
              <w:rPr>
                <w:rFonts w:ascii="Times New Roman" w:hAnsi="Times New Roman"/>
                <w:sz w:val="23"/>
                <w:szCs w:val="23"/>
              </w:rPr>
              <w:t>Санаторно-курортные и оздоровительные организации</w:t>
            </w:r>
          </w:p>
        </w:tc>
        <w:tc>
          <w:tcPr>
            <w:tcW w:w="3118" w:type="dxa"/>
          </w:tcPr>
          <w:p w:rsidR="004B12EF" w:rsidRPr="00D04B4D" w:rsidRDefault="004B12EF" w:rsidP="004B12E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4536" w:type="dxa"/>
          </w:tcPr>
          <w:p w:rsidR="004B12EF" w:rsidRPr="00D04B4D" w:rsidRDefault="004B12EF" w:rsidP="004B12E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6E0B28" w:rsidRPr="006F3AEF" w:rsidTr="006E0B28">
        <w:tc>
          <w:tcPr>
            <w:tcW w:w="648" w:type="dxa"/>
          </w:tcPr>
          <w:p w:rsidR="004B12EF" w:rsidRPr="00D04B4D" w:rsidRDefault="004B12EF" w:rsidP="004B12E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-37" w:firstLine="3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55" w:type="dxa"/>
          </w:tcPr>
          <w:p w:rsidR="004B12EF" w:rsidRPr="00030CE7" w:rsidRDefault="004B12EF" w:rsidP="004B12E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0CE7">
              <w:rPr>
                <w:rFonts w:ascii="Times New Roman" w:hAnsi="Times New Roman"/>
                <w:sz w:val="23"/>
                <w:szCs w:val="23"/>
              </w:rPr>
              <w:t>Источники и системы питьевого водоснабжения</w:t>
            </w:r>
          </w:p>
        </w:tc>
        <w:tc>
          <w:tcPr>
            <w:tcW w:w="3118" w:type="dxa"/>
          </w:tcPr>
          <w:p w:rsidR="004B12EF" w:rsidRPr="00030CE7" w:rsidRDefault="005C0EB3" w:rsidP="004B12EF">
            <w:pPr>
              <w:spacing w:after="0" w:line="28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0CE7">
              <w:rPr>
                <w:rFonts w:ascii="Times New Roman" w:hAnsi="Times New Roman"/>
                <w:sz w:val="23"/>
                <w:szCs w:val="23"/>
              </w:rPr>
              <w:t>- Т</w:t>
            </w:r>
            <w:r w:rsidR="004B12EF" w:rsidRPr="00030CE7">
              <w:rPr>
                <w:rFonts w:ascii="Times New Roman" w:hAnsi="Times New Roman"/>
                <w:sz w:val="23"/>
                <w:szCs w:val="23"/>
              </w:rPr>
              <w:t>ерритория первого пояса зон санитарной охраны подземного источника питьевого водоснабжения централизованной системы питьевого водоснабжения</w:t>
            </w:r>
            <w:r w:rsidR="006E0B28" w:rsidRPr="00030CE7">
              <w:rPr>
                <w:rFonts w:ascii="Times New Roman" w:hAnsi="Times New Roman"/>
                <w:sz w:val="23"/>
                <w:szCs w:val="23"/>
              </w:rPr>
              <w:t xml:space="preserve"> не имеет целостного ограждения.</w:t>
            </w:r>
            <w:r w:rsidR="004B12EF" w:rsidRPr="00030CE7">
              <w:rPr>
                <w:rFonts w:ascii="Times New Roman" w:hAnsi="Times New Roman"/>
                <w:sz w:val="23"/>
                <w:szCs w:val="23"/>
              </w:rPr>
              <w:t xml:space="preserve"> Конструкция ограждения территории первого пояса зон санитарной охраны подземного источника питьевого водоснабжения централизованной системы питьевого водоснабжения не исключает проникновение посторонних лиц и животных</w:t>
            </w:r>
            <w:r w:rsidR="00B31FE8" w:rsidRPr="00030CE7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r w:rsidR="00C15907" w:rsidRPr="00030CE7">
              <w:rPr>
                <w:rFonts w:ascii="Times New Roman" w:hAnsi="Times New Roman"/>
                <w:sz w:val="23"/>
                <w:szCs w:val="23"/>
              </w:rPr>
              <w:t>п. 28</w:t>
            </w:r>
            <w:r w:rsidR="006E0B28" w:rsidRPr="00030CE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31FE8" w:rsidRPr="00030CE7">
              <w:rPr>
                <w:rFonts w:ascii="Times New Roman" w:hAnsi="Times New Roman"/>
                <w:sz w:val="23"/>
                <w:szCs w:val="23"/>
              </w:rPr>
              <w:t>СанНиП № 142)</w:t>
            </w:r>
            <w:r w:rsidR="00C15907" w:rsidRPr="00030CE7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C15907" w:rsidRPr="00030CE7" w:rsidRDefault="00C15907" w:rsidP="004B12EF">
            <w:pPr>
              <w:spacing w:after="0" w:line="28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0CE7"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proofErr w:type="gramStart"/>
            <w:r w:rsidRPr="00030CE7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 w:rsidRPr="00030CE7">
              <w:rPr>
                <w:rFonts w:ascii="Times New Roman" w:hAnsi="Times New Roman"/>
                <w:sz w:val="23"/>
                <w:szCs w:val="23"/>
              </w:rPr>
              <w:t xml:space="preserve"> производственном помещении павильона водозаборной скважины не поддержи</w:t>
            </w:r>
            <w:r w:rsidR="00632271">
              <w:rPr>
                <w:rFonts w:ascii="Times New Roman" w:hAnsi="Times New Roman"/>
                <w:sz w:val="23"/>
                <w:szCs w:val="23"/>
              </w:rPr>
              <w:t>вается чистота (п.27 ССЭТ №914).</w:t>
            </w:r>
          </w:p>
          <w:p w:rsidR="00C15907" w:rsidRPr="00030CE7" w:rsidRDefault="00C15907" w:rsidP="00632271">
            <w:pPr>
              <w:spacing w:after="0" w:line="28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36" w:type="dxa"/>
          </w:tcPr>
          <w:p w:rsidR="004B12EF" w:rsidRPr="00763013" w:rsidRDefault="004B12EF" w:rsidP="00030CE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63013">
              <w:rPr>
                <w:rFonts w:ascii="Times New Roman" w:hAnsi="Times New Roman"/>
              </w:rPr>
              <w:t>Санитарные нормы и правила «Санитарные нормы и правила «Требования к организации зон санитарной охраны источников и централизованных систем питьевого водоснабжения»,</w:t>
            </w:r>
            <w:r w:rsidRPr="0076301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утвержденные постановлением Министерства здравоохранения РБ от 30.12.2016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63013">
              <w:rPr>
                <w:rFonts w:ascii="Times New Roman" w:hAnsi="Times New Roman"/>
                <w:color w:val="000000"/>
                <w:sz w:val="23"/>
                <w:szCs w:val="23"/>
              </w:rPr>
              <w:t>г. №142</w:t>
            </w:r>
            <w:r w:rsidR="00030CE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Специфические санитарно-эпидемиологические требования к содержанию и эксплуатации источников </w:t>
            </w:r>
            <w:proofErr w:type="gramStart"/>
            <w:r w:rsidR="00030CE7">
              <w:rPr>
                <w:rFonts w:ascii="Times New Roman" w:hAnsi="Times New Roman"/>
                <w:color w:val="000000"/>
                <w:sz w:val="23"/>
                <w:szCs w:val="23"/>
              </w:rPr>
              <w:t>и  систем</w:t>
            </w:r>
            <w:proofErr w:type="gramEnd"/>
            <w:r w:rsidR="00030CE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питьевого водоснабжения, утв. постановлением совета министров РБ от 19.12.2018 №914.</w:t>
            </w:r>
          </w:p>
        </w:tc>
      </w:tr>
      <w:tr w:rsidR="006E0B28" w:rsidRPr="006F3AEF" w:rsidTr="006E0B28">
        <w:tc>
          <w:tcPr>
            <w:tcW w:w="648" w:type="dxa"/>
          </w:tcPr>
          <w:p w:rsidR="004B12EF" w:rsidRPr="00D04B4D" w:rsidRDefault="004B12EF" w:rsidP="004B12E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-37" w:firstLine="3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55" w:type="dxa"/>
          </w:tcPr>
          <w:p w:rsidR="004B12EF" w:rsidRPr="00D04B4D" w:rsidRDefault="004B12EF" w:rsidP="004B12E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04B4D">
              <w:rPr>
                <w:rFonts w:ascii="Times New Roman" w:hAnsi="Times New Roman"/>
                <w:sz w:val="23"/>
                <w:szCs w:val="23"/>
              </w:rPr>
              <w:t>Объекты по оказанию бытовых услуг</w:t>
            </w:r>
          </w:p>
        </w:tc>
        <w:tc>
          <w:tcPr>
            <w:tcW w:w="3118" w:type="dxa"/>
          </w:tcPr>
          <w:p w:rsidR="004B12EF" w:rsidRDefault="00C90753" w:rsidP="00C90753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  <w:p w:rsidR="004B12EF" w:rsidRPr="00D04B4D" w:rsidRDefault="004B12EF" w:rsidP="004B12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36" w:type="dxa"/>
          </w:tcPr>
          <w:p w:rsidR="004B12EF" w:rsidRPr="00365243" w:rsidRDefault="00C90753" w:rsidP="00C9075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</w:tr>
      <w:tr w:rsidR="006E0B28" w:rsidRPr="006F3AEF" w:rsidTr="006E0B28">
        <w:tc>
          <w:tcPr>
            <w:tcW w:w="648" w:type="dxa"/>
          </w:tcPr>
          <w:p w:rsidR="004B12EF" w:rsidRPr="00D04B4D" w:rsidRDefault="004B12EF" w:rsidP="004B12E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-37" w:firstLine="3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55" w:type="dxa"/>
          </w:tcPr>
          <w:p w:rsidR="004B12EF" w:rsidRPr="00D04B4D" w:rsidRDefault="004B12EF" w:rsidP="004B12E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04B4D">
              <w:rPr>
                <w:rFonts w:ascii="Times New Roman" w:hAnsi="Times New Roman"/>
                <w:sz w:val="23"/>
                <w:szCs w:val="23"/>
              </w:rPr>
              <w:t>Общежития и иные места проживания</w:t>
            </w:r>
          </w:p>
        </w:tc>
        <w:tc>
          <w:tcPr>
            <w:tcW w:w="3118" w:type="dxa"/>
          </w:tcPr>
          <w:p w:rsidR="004B12EF" w:rsidRDefault="00C90753" w:rsidP="00C90753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  <w:p w:rsidR="004B12EF" w:rsidRPr="00D04B4D" w:rsidRDefault="004B12EF" w:rsidP="004B12E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36" w:type="dxa"/>
          </w:tcPr>
          <w:p w:rsidR="004B12EF" w:rsidRPr="00B66CBA" w:rsidRDefault="00C90753" w:rsidP="00C9075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</w:tr>
      <w:tr w:rsidR="006E0B28" w:rsidRPr="006F3AEF" w:rsidTr="006E0B28">
        <w:tc>
          <w:tcPr>
            <w:tcW w:w="648" w:type="dxa"/>
          </w:tcPr>
          <w:p w:rsidR="004B12EF" w:rsidRPr="00D04B4D" w:rsidRDefault="004B12EF" w:rsidP="004B12E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-37" w:firstLine="3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55" w:type="dxa"/>
          </w:tcPr>
          <w:p w:rsidR="004B12EF" w:rsidRPr="00D04B4D" w:rsidRDefault="004B12EF" w:rsidP="004B12E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04B4D">
              <w:rPr>
                <w:rFonts w:ascii="Times New Roman" w:hAnsi="Times New Roman"/>
                <w:sz w:val="23"/>
                <w:szCs w:val="23"/>
              </w:rPr>
              <w:t>Жилые дома</w:t>
            </w:r>
          </w:p>
        </w:tc>
        <w:tc>
          <w:tcPr>
            <w:tcW w:w="3118" w:type="dxa"/>
          </w:tcPr>
          <w:p w:rsidR="004B12EF" w:rsidRPr="00D04B4D" w:rsidRDefault="004B12EF" w:rsidP="004B12E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4536" w:type="dxa"/>
          </w:tcPr>
          <w:p w:rsidR="004B12EF" w:rsidRPr="00D04B4D" w:rsidRDefault="004B12EF" w:rsidP="004B12E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6E0B28" w:rsidRPr="006F3AEF" w:rsidTr="006E0B28">
        <w:tc>
          <w:tcPr>
            <w:tcW w:w="648" w:type="dxa"/>
          </w:tcPr>
          <w:p w:rsidR="004B12EF" w:rsidRPr="00D04B4D" w:rsidRDefault="004B12EF" w:rsidP="004B12E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-37" w:firstLine="3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55" w:type="dxa"/>
          </w:tcPr>
          <w:p w:rsidR="004B12EF" w:rsidRPr="00D04B4D" w:rsidRDefault="004B12EF" w:rsidP="004B12E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04B4D">
              <w:rPr>
                <w:rFonts w:ascii="Times New Roman" w:hAnsi="Times New Roman"/>
                <w:sz w:val="23"/>
                <w:szCs w:val="23"/>
              </w:rPr>
              <w:t>Учреждения социального обслуживания</w:t>
            </w:r>
          </w:p>
        </w:tc>
        <w:tc>
          <w:tcPr>
            <w:tcW w:w="3118" w:type="dxa"/>
          </w:tcPr>
          <w:p w:rsidR="004B12EF" w:rsidRPr="00D04B4D" w:rsidRDefault="004B12EF" w:rsidP="004B12E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4536" w:type="dxa"/>
          </w:tcPr>
          <w:p w:rsidR="004B12EF" w:rsidRPr="00D04B4D" w:rsidRDefault="004B12EF" w:rsidP="004B12E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6E0B28" w:rsidRPr="006F3AEF" w:rsidTr="006E0B28">
        <w:tc>
          <w:tcPr>
            <w:tcW w:w="648" w:type="dxa"/>
          </w:tcPr>
          <w:p w:rsidR="004B12EF" w:rsidRPr="00D04B4D" w:rsidRDefault="004B12EF" w:rsidP="004B12E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-37" w:firstLine="3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55" w:type="dxa"/>
          </w:tcPr>
          <w:p w:rsidR="004B12EF" w:rsidRPr="00D04B4D" w:rsidRDefault="004B12EF" w:rsidP="004B12E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04B4D">
              <w:rPr>
                <w:rFonts w:ascii="Times New Roman" w:hAnsi="Times New Roman"/>
                <w:sz w:val="23"/>
                <w:szCs w:val="23"/>
              </w:rPr>
              <w:t>Территории населенных пунктов и организаций</w:t>
            </w:r>
          </w:p>
        </w:tc>
        <w:tc>
          <w:tcPr>
            <w:tcW w:w="3118" w:type="dxa"/>
          </w:tcPr>
          <w:p w:rsidR="004B12EF" w:rsidRPr="00C0461A" w:rsidRDefault="004B12EF" w:rsidP="004B12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4536" w:type="dxa"/>
          </w:tcPr>
          <w:p w:rsidR="004B12EF" w:rsidRPr="00B66CBA" w:rsidRDefault="004B12EF" w:rsidP="004B12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E0B28" w:rsidRPr="006F3AEF" w:rsidTr="00111FA9">
        <w:trPr>
          <w:trHeight w:val="3929"/>
        </w:trPr>
        <w:tc>
          <w:tcPr>
            <w:tcW w:w="648" w:type="dxa"/>
          </w:tcPr>
          <w:p w:rsidR="004B12EF" w:rsidRPr="00D04B4D" w:rsidRDefault="004B12EF" w:rsidP="004B12E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-37" w:firstLine="3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55" w:type="dxa"/>
          </w:tcPr>
          <w:p w:rsidR="004B12EF" w:rsidRPr="00D04B4D" w:rsidRDefault="004B12EF" w:rsidP="004B12E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04B4D">
              <w:rPr>
                <w:rFonts w:ascii="Times New Roman" w:hAnsi="Times New Roman"/>
                <w:sz w:val="23"/>
                <w:szCs w:val="23"/>
              </w:rPr>
              <w:t>Санитарно-защитные зоны объектов воздействия на здоровье человека и окружающую среду</w:t>
            </w:r>
          </w:p>
        </w:tc>
        <w:tc>
          <w:tcPr>
            <w:tcW w:w="3118" w:type="dxa"/>
          </w:tcPr>
          <w:p w:rsidR="004B12EF" w:rsidRPr="00D04B4D" w:rsidRDefault="004B12EF" w:rsidP="004B12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36" w:type="dxa"/>
          </w:tcPr>
          <w:p w:rsidR="004B12EF" w:rsidRPr="00365243" w:rsidRDefault="004B12EF" w:rsidP="004B12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E0B28" w:rsidRPr="006F3AEF" w:rsidTr="006E0B28">
        <w:tc>
          <w:tcPr>
            <w:tcW w:w="648" w:type="dxa"/>
          </w:tcPr>
          <w:p w:rsidR="004B12EF" w:rsidRPr="00D04B4D" w:rsidRDefault="004B12EF" w:rsidP="004B12E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-37" w:firstLine="3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55" w:type="dxa"/>
          </w:tcPr>
          <w:p w:rsidR="004B12EF" w:rsidRPr="00D04B4D" w:rsidRDefault="004B12EF" w:rsidP="004B12E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04B4D">
              <w:rPr>
                <w:rFonts w:ascii="Times New Roman" w:hAnsi="Times New Roman"/>
                <w:sz w:val="23"/>
                <w:szCs w:val="23"/>
              </w:rPr>
              <w:t>Радиационные объекты</w:t>
            </w:r>
          </w:p>
        </w:tc>
        <w:tc>
          <w:tcPr>
            <w:tcW w:w="3118" w:type="dxa"/>
          </w:tcPr>
          <w:p w:rsidR="004B12EF" w:rsidRPr="00D04B4D" w:rsidRDefault="004B12EF" w:rsidP="004B12E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4536" w:type="dxa"/>
          </w:tcPr>
          <w:p w:rsidR="004B12EF" w:rsidRPr="00D04B4D" w:rsidRDefault="004B12EF" w:rsidP="004B12E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6E0B28" w:rsidRPr="006F3AEF" w:rsidTr="006E0B28">
        <w:tc>
          <w:tcPr>
            <w:tcW w:w="648" w:type="dxa"/>
          </w:tcPr>
          <w:p w:rsidR="004B12EF" w:rsidRPr="00D04B4D" w:rsidRDefault="004B12EF" w:rsidP="004B12E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-37" w:firstLine="3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55" w:type="dxa"/>
          </w:tcPr>
          <w:p w:rsidR="004B12EF" w:rsidRPr="00D04B4D" w:rsidRDefault="004B12EF" w:rsidP="004B12E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04B4D">
              <w:rPr>
                <w:rFonts w:ascii="Times New Roman" w:hAnsi="Times New Roman"/>
                <w:sz w:val="23"/>
                <w:szCs w:val="23"/>
              </w:rPr>
              <w:t>Организации здравоохранения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3118" w:type="dxa"/>
          </w:tcPr>
          <w:p w:rsidR="004B12EF" w:rsidRPr="00D04B4D" w:rsidRDefault="004B12EF" w:rsidP="004B12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36" w:type="dxa"/>
          </w:tcPr>
          <w:p w:rsidR="004B12EF" w:rsidRPr="00763013" w:rsidRDefault="004B12EF" w:rsidP="004B12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9419F9" w:rsidRDefault="009419F9" w:rsidP="006F3AEF">
      <w:pPr>
        <w:jc w:val="center"/>
      </w:pPr>
    </w:p>
    <w:sectPr w:rsidR="009419F9" w:rsidSect="00E330E4">
      <w:headerReference w:type="even" r:id="rId8"/>
      <w:headerReference w:type="default" r:id="rId9"/>
      <w:footerReference w:type="default" r:id="rId10"/>
      <w:pgSz w:w="11906" w:h="16838"/>
      <w:pgMar w:top="709" w:right="850" w:bottom="142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307" w:rsidRDefault="00563307">
      <w:pPr>
        <w:spacing w:after="0" w:line="240" w:lineRule="auto"/>
      </w:pPr>
      <w:r>
        <w:separator/>
      </w:r>
    </w:p>
  </w:endnote>
  <w:endnote w:type="continuationSeparator" w:id="0">
    <w:p w:rsidR="00563307" w:rsidRDefault="0056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9F9" w:rsidRDefault="009419F9">
    <w:pPr>
      <w:pStyle w:val="a5"/>
      <w:jc w:val="center"/>
    </w:pPr>
  </w:p>
  <w:p w:rsidR="009419F9" w:rsidRDefault="009419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307" w:rsidRDefault="00563307">
      <w:pPr>
        <w:spacing w:after="0" w:line="240" w:lineRule="auto"/>
      </w:pPr>
      <w:r>
        <w:separator/>
      </w:r>
    </w:p>
  </w:footnote>
  <w:footnote w:type="continuationSeparator" w:id="0">
    <w:p w:rsidR="00563307" w:rsidRDefault="00563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9F9" w:rsidRDefault="009419F9" w:rsidP="00B235F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19F9" w:rsidRDefault="009419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9F9" w:rsidRDefault="009419F9" w:rsidP="00B235F7">
    <w:pPr>
      <w:pStyle w:val="a3"/>
      <w:framePr w:wrap="around" w:vAnchor="text" w:hAnchor="margin" w:xAlign="center" w:y="1"/>
      <w:rPr>
        <w:rStyle w:val="a8"/>
        <w:rFonts w:ascii="Times New Roman" w:hAnsi="Times New Roman"/>
        <w:sz w:val="24"/>
        <w:szCs w:val="24"/>
      </w:rPr>
    </w:pPr>
  </w:p>
  <w:p w:rsidR="009419F9" w:rsidRDefault="009419F9">
    <w:pPr>
      <w:pStyle w:val="a3"/>
      <w:jc w:val="center"/>
    </w:pPr>
  </w:p>
  <w:p w:rsidR="009419F9" w:rsidRDefault="009419F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33372"/>
    <w:multiLevelType w:val="hybridMultilevel"/>
    <w:tmpl w:val="D2F80F92"/>
    <w:lvl w:ilvl="0" w:tplc="0419000F">
      <w:start w:val="1"/>
      <w:numFmt w:val="decimal"/>
      <w:lvlText w:val="%1."/>
      <w:lvlJc w:val="left"/>
      <w:pPr>
        <w:ind w:left="69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  <w:rPr>
        <w:rFonts w:cs="Times New Roman"/>
      </w:rPr>
    </w:lvl>
  </w:abstractNum>
  <w:abstractNum w:abstractNumId="1">
    <w:nsid w:val="3DAF2CD9"/>
    <w:multiLevelType w:val="multilevel"/>
    <w:tmpl w:val="D2F80F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685064"/>
    <w:multiLevelType w:val="hybridMultilevel"/>
    <w:tmpl w:val="47A02B84"/>
    <w:lvl w:ilvl="0" w:tplc="F87EBE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C5892"/>
    <w:multiLevelType w:val="hybridMultilevel"/>
    <w:tmpl w:val="850227EA"/>
    <w:lvl w:ilvl="0" w:tplc="C8A623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9C"/>
    <w:rsid w:val="00030CE7"/>
    <w:rsid w:val="000458BC"/>
    <w:rsid w:val="00050F9C"/>
    <w:rsid w:val="000523FF"/>
    <w:rsid w:val="000D6D5E"/>
    <w:rsid w:val="00111FA9"/>
    <w:rsid w:val="0011658A"/>
    <w:rsid w:val="001922C3"/>
    <w:rsid w:val="00203C28"/>
    <w:rsid w:val="002416C7"/>
    <w:rsid w:val="002820BA"/>
    <w:rsid w:val="002C0665"/>
    <w:rsid w:val="002D3D0E"/>
    <w:rsid w:val="002F561E"/>
    <w:rsid w:val="00343A46"/>
    <w:rsid w:val="00351353"/>
    <w:rsid w:val="00365243"/>
    <w:rsid w:val="003B46F7"/>
    <w:rsid w:val="003F0259"/>
    <w:rsid w:val="00412CFE"/>
    <w:rsid w:val="004B12EF"/>
    <w:rsid w:val="004F21F5"/>
    <w:rsid w:val="005053E1"/>
    <w:rsid w:val="00563307"/>
    <w:rsid w:val="005A08F5"/>
    <w:rsid w:val="005C0EB3"/>
    <w:rsid w:val="005F3E5B"/>
    <w:rsid w:val="00626B42"/>
    <w:rsid w:val="00632271"/>
    <w:rsid w:val="006D0D51"/>
    <w:rsid w:val="006E0B28"/>
    <w:rsid w:val="006F3AEF"/>
    <w:rsid w:val="00732655"/>
    <w:rsid w:val="00747BC8"/>
    <w:rsid w:val="00763013"/>
    <w:rsid w:val="0077586E"/>
    <w:rsid w:val="0078046E"/>
    <w:rsid w:val="007A6EE0"/>
    <w:rsid w:val="007B61E8"/>
    <w:rsid w:val="007C033A"/>
    <w:rsid w:val="007E4537"/>
    <w:rsid w:val="00815BD9"/>
    <w:rsid w:val="0087314B"/>
    <w:rsid w:val="008753FD"/>
    <w:rsid w:val="0089702C"/>
    <w:rsid w:val="008F1098"/>
    <w:rsid w:val="008F54AF"/>
    <w:rsid w:val="00926F8D"/>
    <w:rsid w:val="009419F9"/>
    <w:rsid w:val="009737E7"/>
    <w:rsid w:val="009C1B25"/>
    <w:rsid w:val="00A26A5F"/>
    <w:rsid w:val="00A53A0A"/>
    <w:rsid w:val="00AC5140"/>
    <w:rsid w:val="00AD2D3D"/>
    <w:rsid w:val="00B235F7"/>
    <w:rsid w:val="00B31FE8"/>
    <w:rsid w:val="00B66CBA"/>
    <w:rsid w:val="00B92BB4"/>
    <w:rsid w:val="00BE703B"/>
    <w:rsid w:val="00BF4B9F"/>
    <w:rsid w:val="00C0461A"/>
    <w:rsid w:val="00C15907"/>
    <w:rsid w:val="00C24F7A"/>
    <w:rsid w:val="00C40647"/>
    <w:rsid w:val="00C90753"/>
    <w:rsid w:val="00CD34BF"/>
    <w:rsid w:val="00CD6AA3"/>
    <w:rsid w:val="00D04B4D"/>
    <w:rsid w:val="00D70943"/>
    <w:rsid w:val="00DC6A28"/>
    <w:rsid w:val="00E03B81"/>
    <w:rsid w:val="00E257DA"/>
    <w:rsid w:val="00E330E4"/>
    <w:rsid w:val="00E66240"/>
    <w:rsid w:val="00E7447C"/>
    <w:rsid w:val="00E9536B"/>
    <w:rsid w:val="00EA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C9E8E7-97F8-4B9C-ACDD-02AE6848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F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050F9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50F9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50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50F9C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050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50F9C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050F9C"/>
    <w:pPr>
      <w:ind w:left="720"/>
      <w:contextualSpacing/>
    </w:pPr>
  </w:style>
  <w:style w:type="character" w:styleId="a8">
    <w:name w:val="page number"/>
    <w:basedOn w:val="a0"/>
    <w:uiPriority w:val="99"/>
    <w:rsid w:val="00050F9C"/>
    <w:rPr>
      <w:rFonts w:cs="Times New Roman"/>
    </w:rPr>
  </w:style>
  <w:style w:type="table" w:styleId="a9">
    <w:name w:val="Table Grid"/>
    <w:basedOn w:val="a1"/>
    <w:uiPriority w:val="99"/>
    <w:rsid w:val="00050F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5A0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A08F5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365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411BB-35F5-46FF-8380-74E6C8EB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Гурская Анна Федоровна</dc:creator>
  <cp:keywords/>
  <dc:description/>
  <cp:lastModifiedBy>user</cp:lastModifiedBy>
  <cp:revision>7</cp:revision>
  <cp:lastPrinted>2024-01-15T05:59:00Z</cp:lastPrinted>
  <dcterms:created xsi:type="dcterms:W3CDTF">2024-01-11T13:21:00Z</dcterms:created>
  <dcterms:modified xsi:type="dcterms:W3CDTF">2024-01-29T07:14:00Z</dcterms:modified>
</cp:coreProperties>
</file>